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268"/>
        <w:gridCol w:w="312"/>
        <w:gridCol w:w="2410"/>
      </w:tblGrid>
      <w:tr w:rsidTr="0011449F">
        <w:tblPrEx>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569"/>
        </w:trPr>
        <w:tc>
          <w:tcPr>
            <w:tcW w:w="4786" w:type="dxa"/>
            <w:tcBorders>
              <w:top w:val="single" w:sz="4" w:space="0" w:color="auto"/>
            </w:tcBorders>
            <w:shd w:val="clear" w:color="auto" w:fill="BFBFBF"/>
            <w:vAlign w:val="center"/>
          </w:tcPr>
          <w:p w:rsidR="0011449F" w:rsidRPr="00D4431F" w:rsidP="006149F1">
            <w:pPr>
              <w:spacing w:line="240" w:lineRule="auto"/>
              <w:jc w:val="center"/>
              <w:rPr>
                <w:rFonts w:cstheme="minorHAnsi"/>
                <w:b/>
                <w:bCs/>
              </w:rPr>
            </w:pPr>
            <w:bookmarkStart w:id="0" w:name="_GoBack"/>
            <w:bookmarkEnd w:id="0"/>
            <w:r>
              <w:rPr>
                <w:rFonts w:cstheme="minorHAnsi"/>
                <w:b/>
                <w:bCs/>
              </w:rPr>
              <w:t>Report to</w:t>
            </w:r>
          </w:p>
        </w:tc>
        <w:tc>
          <w:tcPr>
            <w:tcW w:w="2268" w:type="dxa"/>
            <w:tcBorders>
              <w:top w:val="single" w:sz="4" w:space="0" w:color="auto"/>
              <w:bottom w:val="single" w:sz="4" w:space="0" w:color="auto"/>
              <w:right w:val="single" w:sz="4" w:space="0" w:color="auto"/>
            </w:tcBorders>
            <w:shd w:val="clear" w:color="auto" w:fill="BFBFBF"/>
            <w:vAlign w:val="center"/>
          </w:tcPr>
          <w:p w:rsidR="0011449F" w:rsidRPr="00D4431F" w:rsidP="006149F1">
            <w:pPr>
              <w:spacing w:line="240" w:lineRule="auto"/>
              <w:jc w:val="center"/>
              <w:rPr>
                <w:rFonts w:cstheme="minorHAnsi"/>
                <w:b/>
                <w:bCs/>
              </w:rPr>
            </w:pPr>
            <w:r w:rsidRPr="00D4431F">
              <w:rPr>
                <w:rFonts w:cstheme="minorHAnsi"/>
                <w:b/>
                <w:bCs/>
              </w:rPr>
              <w:t>O</w:t>
            </w:r>
            <w:r>
              <w:rPr>
                <w:rFonts w:cstheme="minorHAnsi"/>
                <w:b/>
                <w:bCs/>
              </w:rPr>
              <w:t>n</w:t>
            </w:r>
          </w:p>
        </w:tc>
        <w:tc>
          <w:tcPr>
            <w:tcW w:w="2722" w:type="dxa"/>
            <w:gridSpan w:val="2"/>
            <w:vMerge w:val="restart"/>
            <w:tcBorders>
              <w:top w:val="nil"/>
              <w:left w:val="single" w:sz="4" w:space="0" w:color="auto"/>
              <w:bottom w:val="nil"/>
              <w:right w:val="nil"/>
            </w:tcBorders>
            <w:shd w:val="clear" w:color="auto" w:fill="auto"/>
          </w:tcPr>
          <w:p w:rsidR="0011449F" w:rsidRPr="00D4431F" w:rsidP="006149F1">
            <w:pPr>
              <w:spacing w:line="240" w:lineRule="auto"/>
              <w:jc w:val="center"/>
              <w:rPr>
                <w:rFonts w:cstheme="minorHAnsi"/>
                <w:b/>
                <w:bCs/>
              </w:rPr>
            </w:pPr>
            <w:r>
              <w:rPr>
                <w:noProof/>
              </w:rPr>
              <w:drawing>
                <wp:anchor distT="0" distB="0" distL="114300" distR="114300" simplePos="0" relativeHeight="251658240" behindDoc="1" locked="0" layoutInCell="1" allowOverlap="1">
                  <wp:simplePos x="0" y="0"/>
                  <wp:positionH relativeFrom="column">
                    <wp:posOffset>-53473</wp:posOffset>
                  </wp:positionH>
                  <wp:positionV relativeFrom="page">
                    <wp:posOffset>-38248</wp:posOffset>
                  </wp:positionV>
                  <wp:extent cx="1860550" cy="83947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99875008" name="Picture 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60550" cy="839470"/>
                          </a:xfrm>
                          <a:prstGeom prst="rect">
                            <a:avLst/>
                          </a:prstGeom>
                        </pic:spPr>
                      </pic:pic>
                    </a:graphicData>
                  </a:graphic>
                  <wp14:sizeRelH relativeFrom="margin">
                    <wp14:pctWidth>0</wp14:pctWidth>
                  </wp14:sizeRelH>
                  <wp14:sizeRelV relativeFrom="margin">
                    <wp14:pctHeight>0</wp14:pctHeight>
                  </wp14:sizeRelV>
                </wp:anchor>
              </w:drawing>
            </w:r>
          </w:p>
        </w:tc>
      </w:tr>
      <w:tr w:rsidTr="0011449F">
        <w:tblPrEx>
          <w:tblW w:w="9776" w:type="dxa"/>
          <w:tblLayout w:type="fixed"/>
          <w:tblLook w:val="0000"/>
        </w:tblPrEx>
        <w:trPr>
          <w:cantSplit/>
          <w:trHeight w:val="654"/>
        </w:trPr>
        <w:tc>
          <w:tcPr>
            <w:tcW w:w="4786" w:type="dxa"/>
            <w:tcBorders>
              <w:bottom w:val="nil"/>
            </w:tcBorders>
            <w:vAlign w:val="center"/>
          </w:tcPr>
          <w:p w:rsidR="0011449F" w:rsidRPr="00D4431F"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Planning Committee</w:t>
            </w:r>
            <w:r>
              <w:rPr>
                <w:rFonts w:cstheme="minorHAnsi"/>
                <w:b/>
                <w:bCs/>
              </w:rPr>
              <w:fldChar w:fldCharType="end"/>
            </w:r>
          </w:p>
        </w:tc>
        <w:tc>
          <w:tcPr>
            <w:tcW w:w="2268" w:type="dxa"/>
            <w:tcBorders>
              <w:bottom w:val="nil"/>
              <w:right w:val="single" w:sz="4" w:space="0" w:color="auto"/>
            </w:tcBorders>
            <w:vAlign w:val="center"/>
          </w:tcPr>
          <w:p w:rsidR="0011449F" w:rsidRPr="00D4431F"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Thursday, 10 June 2021</w:t>
            </w:r>
            <w:r>
              <w:rPr>
                <w:rFonts w:cstheme="minorHAnsi"/>
                <w:b/>
                <w:bCs/>
              </w:rPr>
              <w:fldChar w:fldCharType="end"/>
            </w:r>
          </w:p>
        </w:tc>
        <w:tc>
          <w:tcPr>
            <w:tcW w:w="2722" w:type="dxa"/>
            <w:gridSpan w:val="2"/>
            <w:vMerge/>
            <w:tcBorders>
              <w:top w:val="nil"/>
              <w:left w:val="single" w:sz="4" w:space="0" w:color="auto"/>
              <w:bottom w:val="nil"/>
              <w:right w:val="nil"/>
            </w:tcBorders>
            <w:shd w:val="clear" w:color="auto" w:fill="auto"/>
          </w:tcPr>
          <w:p w:rsidR="0011449F" w:rsidP="006149F1">
            <w:pPr>
              <w:spacing w:line="240" w:lineRule="auto"/>
              <w:jc w:val="center"/>
              <w:rPr>
                <w:rFonts w:cstheme="minorHAnsi"/>
                <w:b/>
                <w:bCs/>
              </w:rPr>
            </w:pPr>
          </w:p>
        </w:tc>
      </w:tr>
      <w:tr w:rsidTr="0011449F">
        <w:tblPrEx>
          <w:tblW w:w="9776" w:type="dxa"/>
          <w:tblLayout w:type="fixed"/>
          <w:tblLook w:val="0000"/>
        </w:tblPrEx>
        <w:trPr>
          <w:cantSplit/>
          <w:trHeight w:val="560"/>
        </w:trPr>
        <w:tc>
          <w:tcPr>
            <w:tcW w:w="7054" w:type="dxa"/>
            <w:gridSpan w:val="2"/>
            <w:tcBorders>
              <w:left w:val="nil"/>
              <w:right w:val="nil"/>
            </w:tcBorders>
          </w:tcPr>
          <w:p w:rsidR="0011449F" w:rsidRPr="00D4431F" w:rsidP="00D4431F">
            <w:pPr>
              <w:spacing w:line="240" w:lineRule="auto"/>
              <w:jc w:val="both"/>
              <w:rPr>
                <w:rFonts w:cstheme="minorHAnsi"/>
                <w:b/>
                <w:bCs/>
              </w:rPr>
            </w:pPr>
          </w:p>
        </w:tc>
        <w:tc>
          <w:tcPr>
            <w:tcW w:w="2722" w:type="dxa"/>
            <w:gridSpan w:val="2"/>
            <w:tcBorders>
              <w:top w:val="single" w:sz="4" w:space="0" w:color="FFFFFF" w:themeColor="background1"/>
              <w:left w:val="nil"/>
              <w:right w:val="nil"/>
            </w:tcBorders>
          </w:tcPr>
          <w:p w:rsidR="0011449F" w:rsidRPr="00D4431F" w:rsidP="00D4431F">
            <w:pPr>
              <w:spacing w:line="240" w:lineRule="auto"/>
              <w:jc w:val="both"/>
              <w:rPr>
                <w:rFonts w:cstheme="minorHAnsi"/>
                <w:b/>
                <w:bCs/>
              </w:rPr>
            </w:pPr>
          </w:p>
        </w:tc>
      </w:tr>
      <w:tr w:rsidTr="0011449F">
        <w:tblPrEx>
          <w:tblW w:w="9776" w:type="dxa"/>
          <w:tblLayout w:type="fixed"/>
          <w:tblLook w:val="0000"/>
        </w:tblPrEx>
        <w:trPr>
          <w:cantSplit/>
        </w:trPr>
        <w:tc>
          <w:tcPr>
            <w:tcW w:w="7366" w:type="dxa"/>
            <w:gridSpan w:val="3"/>
            <w:shd w:val="clear" w:color="auto" w:fill="BFBFBF"/>
            <w:vAlign w:val="center"/>
          </w:tcPr>
          <w:p w:rsidR="0011449F" w:rsidP="0011449F">
            <w:pPr>
              <w:spacing w:line="240" w:lineRule="auto"/>
              <w:rPr>
                <w:rFonts w:cstheme="minorHAnsi"/>
                <w:b/>
                <w:bCs/>
              </w:rPr>
            </w:pPr>
            <w:r w:rsidRPr="00D4431F">
              <w:rPr>
                <w:rFonts w:cstheme="minorHAnsi"/>
                <w:b/>
                <w:bCs/>
              </w:rPr>
              <w:t>T</w:t>
            </w:r>
            <w:r>
              <w:rPr>
                <w:rFonts w:cstheme="minorHAnsi"/>
                <w:b/>
                <w:bCs/>
              </w:rPr>
              <w:t>itle</w:t>
            </w:r>
          </w:p>
        </w:tc>
        <w:tc>
          <w:tcPr>
            <w:tcW w:w="2410" w:type="dxa"/>
            <w:shd w:val="clear" w:color="auto" w:fill="BFBFBF"/>
            <w:vAlign w:val="center"/>
          </w:tcPr>
          <w:p w:rsidR="0011449F" w:rsidRPr="00D4431F" w:rsidP="001B5749">
            <w:pPr>
              <w:spacing w:line="240" w:lineRule="auto"/>
              <w:jc w:val="center"/>
              <w:rPr>
                <w:rFonts w:cstheme="minorHAnsi"/>
                <w:b/>
                <w:bCs/>
              </w:rPr>
            </w:pPr>
            <w:r>
              <w:rPr>
                <w:rFonts w:cstheme="minorHAnsi"/>
                <w:b/>
                <w:bCs/>
              </w:rPr>
              <w:t>Report of</w:t>
            </w:r>
          </w:p>
        </w:tc>
      </w:tr>
      <w:tr w:rsidTr="0011449F">
        <w:tblPrEx>
          <w:tblW w:w="9776" w:type="dxa"/>
          <w:tblLayout w:type="fixed"/>
          <w:tblLook w:val="0000"/>
        </w:tblPrEx>
        <w:trPr>
          <w:cantSplit/>
          <w:trHeight w:val="667"/>
        </w:trPr>
        <w:tc>
          <w:tcPr>
            <w:tcW w:w="7366" w:type="dxa"/>
            <w:gridSpan w:val="3"/>
            <w:vAlign w:val="center"/>
          </w:tcPr>
          <w:p w:rsidR="0011449F" w:rsidRPr="0011449F" w:rsidP="0011449F">
            <w:pPr>
              <w:spacing w:line="240" w:lineRule="auto"/>
              <w:rPr>
                <w:rFonts w:cstheme="minorHAnsi"/>
                <w:b/>
                <w:bCs/>
              </w:rPr>
            </w:pPr>
            <w:r w:rsidRPr="0011449F">
              <w:rPr>
                <w:rFonts w:asciiTheme="majorHAnsi" w:hAnsiTheme="majorHAnsi" w:cstheme="majorHAnsi"/>
                <w:b/>
              </w:rPr>
              <w:fldChar w:fldCharType="begin"/>
            </w:r>
            <w:r w:rsidRPr="0011449F">
              <w:rPr>
                <w:rFonts w:asciiTheme="majorHAnsi" w:hAnsiTheme="majorHAnsi" w:cstheme="majorHAnsi"/>
                <w:b/>
              </w:rPr>
              <w:instrText xml:space="preserve"> DOCPROPERTY  IssueTitle  \* MERGEFORMAT </w:instrText>
            </w:r>
            <w:r w:rsidRPr="0011449F">
              <w:rPr>
                <w:rFonts w:asciiTheme="majorHAnsi" w:hAnsiTheme="majorHAnsi" w:cstheme="majorHAnsi"/>
                <w:b/>
              </w:rPr>
              <w:fldChar w:fldCharType="separate"/>
            </w:r>
            <w:r w:rsidRPr="0011449F">
              <w:rPr>
                <w:rFonts w:asciiTheme="majorHAnsi" w:hAnsiTheme="majorHAnsi" w:cstheme="majorHAnsi"/>
                <w:b/>
              </w:rPr>
              <w:t>Amendment to Scheme of Delegation for Planning Applications</w:t>
            </w:r>
            <w:r w:rsidRPr="0011449F">
              <w:rPr>
                <w:rFonts w:asciiTheme="majorHAnsi" w:hAnsiTheme="majorHAnsi" w:cstheme="majorHAnsi"/>
                <w:b/>
              </w:rPr>
              <w:fldChar w:fldCharType="end"/>
            </w:r>
          </w:p>
        </w:tc>
        <w:tc>
          <w:tcPr>
            <w:tcW w:w="2410" w:type="dxa"/>
            <w:vAlign w:val="center"/>
          </w:tcPr>
          <w:p w:rsidR="0011449F" w:rsidRPr="00D4431F" w:rsidP="001B5749">
            <w:pPr>
              <w:spacing w:line="240" w:lineRule="auto"/>
              <w:jc w:val="center"/>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Director</w:t>
            </w:r>
            <w:r w:rsidRPr="00D4431F">
              <w:rPr>
                <w:rFonts w:cstheme="minorHAnsi"/>
                <w:b/>
                <w:bCs/>
              </w:rPr>
              <w:t xml:space="preserve"> of Planning and Development</w:t>
            </w:r>
            <w:r w:rsidRPr="00D4431F">
              <w:rPr>
                <w:rFonts w:cstheme="minorHAnsi"/>
                <w:b/>
                <w:bCs/>
                <w:lang w:val="en-US"/>
              </w:rPr>
              <w:fldChar w:fldCharType="end"/>
            </w:r>
          </w:p>
        </w:tc>
      </w:tr>
    </w:tbl>
    <w:p w:rsidR="00D4431F" w:rsidRPr="00D4431F"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2"/>
        <w:gridCol w:w="3266"/>
      </w:tblGrid>
      <w:tr w:rsidTr="008E66FA">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652" w:type="dxa"/>
            <w:shd w:val="clear" w:color="auto" w:fill="auto"/>
          </w:tcPr>
          <w:p w:rsidR="00D4431F" w:rsidP="005C459D">
            <w:pPr>
              <w:spacing w:after="0" w:line="240" w:lineRule="auto"/>
              <w:jc w:val="both"/>
              <w:rPr>
                <w:rFonts w:cstheme="minorHAnsi"/>
                <w:bCs/>
              </w:rPr>
            </w:pPr>
            <w:r w:rsidRPr="00D4431F">
              <w:rPr>
                <w:rFonts w:cstheme="minorHAnsi"/>
                <w:bCs/>
              </w:rPr>
              <w:t>Is this report confidential?</w:t>
            </w:r>
          </w:p>
          <w:p w:rsidR="005B38CB" w:rsidRPr="00D4431F" w:rsidP="005C459D">
            <w:pPr>
              <w:spacing w:after="0" w:line="240" w:lineRule="auto"/>
              <w:jc w:val="both"/>
              <w:rPr>
                <w:rFonts w:cstheme="minorHAnsi"/>
                <w:bCs/>
              </w:rPr>
            </w:pPr>
          </w:p>
        </w:tc>
        <w:tc>
          <w:tcPr>
            <w:tcW w:w="3266" w:type="dxa"/>
            <w:shd w:val="clear" w:color="auto" w:fill="auto"/>
          </w:tcPr>
          <w:p w:rsidR="00D4431F" w:rsidRPr="005C2F6D" w:rsidP="005C459D">
            <w:pPr>
              <w:spacing w:after="0" w:line="240" w:lineRule="auto"/>
              <w:jc w:val="both"/>
              <w:rPr>
                <w:rFonts w:cstheme="minorHAnsi"/>
                <w:bCs/>
              </w:rPr>
            </w:pPr>
            <w:r w:rsidRPr="00D4431F">
              <w:rPr>
                <w:rFonts w:cstheme="minorHAnsi"/>
                <w:bCs/>
              </w:rPr>
              <w:t>N</w:t>
            </w:r>
            <w:r>
              <w:rPr>
                <w:rFonts w:cstheme="minorHAnsi"/>
                <w:bCs/>
              </w:rPr>
              <w:t>o</w:t>
            </w:r>
          </w:p>
        </w:tc>
      </w:tr>
    </w:tbl>
    <w:p w:rsidR="00D4431F" w:rsidRPr="00D4431F" w:rsidP="00D4431F">
      <w:pPr>
        <w:spacing w:line="240" w:lineRule="auto"/>
        <w:jc w:val="both"/>
        <w:rPr>
          <w:rFonts w:cstheme="minorHAnsi"/>
          <w:b/>
          <w:bCs/>
        </w:rPr>
      </w:pPr>
    </w:p>
    <w:p w:rsidR="00D4431F" w:rsidRPr="00D4431F" w:rsidP="00CA04F3">
      <w:pPr>
        <w:spacing w:after="0" w:line="240" w:lineRule="auto"/>
        <w:jc w:val="both"/>
        <w:rPr>
          <w:rFonts w:cstheme="minorHAnsi"/>
          <w:bCs/>
        </w:rPr>
      </w:pPr>
    </w:p>
    <w:p w:rsidR="00D4431F" w:rsidRPr="00CA04F3"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rsidR="006149F1" w:rsidRPr="00AB1F5B" w:rsidP="00AB1F5B">
      <w:pPr>
        <w:pStyle w:val="ListParagraph"/>
        <w:numPr>
          <w:ilvl w:val="0"/>
          <w:numId w:val="10"/>
        </w:numPr>
        <w:spacing w:after="0" w:line="240" w:lineRule="auto"/>
        <w:jc w:val="both"/>
        <w:rPr>
          <w:rFonts w:cstheme="minorHAnsi"/>
          <w:bCs/>
          <w:iCs/>
        </w:rPr>
      </w:pPr>
      <w:r w:rsidRPr="00CC0768">
        <w:rPr>
          <w:rFonts w:cstheme="minorHAnsi"/>
          <w:bCs/>
          <w:iCs/>
        </w:rPr>
        <w:t>An issue has arisen in terms of the practical implementation of the ‘Scheme of Delegation’ in respect of whether or not Planning Applications need to be presented to Planning Committee when the applicant/agent is related to an Officer or Member of the Coun</w:t>
      </w:r>
      <w:r w:rsidRPr="00AB1F5B">
        <w:rPr>
          <w:rFonts w:cstheme="minorHAnsi"/>
          <w:bCs/>
          <w:iCs/>
        </w:rPr>
        <w:t>cil.</w:t>
      </w:r>
    </w:p>
    <w:p w:rsidR="00D4431F" w:rsidP="005B38CB">
      <w:pPr>
        <w:pStyle w:val="Heading2"/>
        <w:rPr>
          <w:rFonts w:asciiTheme="majorHAnsi" w:hAnsiTheme="majorHAnsi" w:cstheme="majorHAnsi"/>
          <w:sz w:val="22"/>
        </w:rPr>
      </w:pPr>
      <w:r w:rsidRPr="00CA04F3">
        <w:rPr>
          <w:rFonts w:asciiTheme="majorHAnsi" w:hAnsiTheme="majorHAnsi" w:cstheme="majorHAnsi"/>
          <w:sz w:val="22"/>
        </w:rPr>
        <w:t>Recommendations</w:t>
      </w:r>
    </w:p>
    <w:p w:rsidR="005B38CB" w:rsidP="00CC0768">
      <w:pPr>
        <w:pStyle w:val="ListParagraph"/>
        <w:numPr>
          <w:ilvl w:val="0"/>
          <w:numId w:val="10"/>
        </w:numPr>
      </w:pPr>
      <w:r>
        <w:t xml:space="preserve">That the ‘Scheme of Delegation’ be amended so that in the circumstances described </w:t>
      </w:r>
      <w:bookmarkStart w:id="1" w:name="_Hlk72834784"/>
      <w:r>
        <w:t>planning applications will only need to be referred to Planning Committee where the applicant or agent is related to a member of SRBC staff or Member who is directly involved in the decision-making process.</w:t>
      </w:r>
      <w:bookmarkEnd w:id="1"/>
    </w:p>
    <w:p w:rsidR="00BB760C" w:rsidP="00AB1F5B">
      <w:pPr>
        <w:pStyle w:val="ListParagraph"/>
      </w:pPr>
    </w:p>
    <w:p w:rsidR="005B38CB" w:rsidRPr="00F30342" w:rsidP="00AB1F5B">
      <w:pPr>
        <w:pStyle w:val="ListParagraph"/>
        <w:numPr>
          <w:ilvl w:val="0"/>
          <w:numId w:val="10"/>
        </w:numPr>
      </w:pPr>
      <w:r>
        <w:t>That Planning Committee recommend to full Council that this change be made to the relevant part of the Constitution</w:t>
      </w:r>
    </w:p>
    <w:p w:rsidR="00D4431F" w:rsidRPr="00CA04F3" w:rsidP="00CA04F3">
      <w:pPr>
        <w:pStyle w:val="Heading2"/>
        <w:rPr>
          <w:rFonts w:asciiTheme="majorHAnsi" w:hAnsiTheme="majorHAnsi" w:cstheme="majorHAnsi"/>
          <w:sz w:val="22"/>
        </w:rPr>
      </w:pPr>
      <w:r w:rsidRPr="00CA04F3">
        <w:rPr>
          <w:rFonts w:asciiTheme="majorHAnsi" w:hAnsiTheme="majorHAnsi" w:cstheme="majorHAnsi"/>
          <w:sz w:val="22"/>
        </w:rPr>
        <w:t>Reasons for recommendations</w:t>
      </w:r>
    </w:p>
    <w:p w:rsidR="005B38CB" w:rsidP="00CC0768">
      <w:pPr>
        <w:pStyle w:val="ListParagraph"/>
        <w:numPr>
          <w:ilvl w:val="0"/>
          <w:numId w:val="10"/>
        </w:numPr>
      </w:pPr>
      <w:r>
        <w:t>The terms of the current scheme of delegation are set out within the Constitution, February 2021 from page 22 onwards, but the specific section within the document relating to delegated authority was last updated in 2017</w:t>
      </w:r>
    </w:p>
    <w:p w:rsidR="00CC0768" w:rsidP="00AB1F5B">
      <w:pPr>
        <w:pStyle w:val="ListParagraph"/>
      </w:pPr>
    </w:p>
    <w:p w:rsidR="005B38CB" w:rsidP="00AB1F5B">
      <w:pPr>
        <w:pStyle w:val="ListParagraph"/>
        <w:numPr>
          <w:ilvl w:val="0"/>
          <w:numId w:val="10"/>
        </w:numPr>
      </w:pPr>
      <w:r>
        <w:t>This sets out when applications are to be presented to Planning Committee as opposed to being determined by delegated authority by senior Planning Officers. Specifically, in relation to the issue of when applications must be presented to Planning Committee because of relationships with employees of the Council it states:</w:t>
      </w:r>
    </w:p>
    <w:p w:rsidR="005B38CB" w:rsidRPr="007C4786" w:rsidP="005B38CB">
      <w:pPr>
        <w:pStyle w:val="Default"/>
        <w:rPr>
          <w:i/>
          <w:iCs/>
        </w:rPr>
      </w:pPr>
    </w:p>
    <w:p w:rsidR="005B38CB" w:rsidRPr="00E65DF5" w:rsidP="00E65DF5">
      <w:pPr>
        <w:pStyle w:val="ListParagraph"/>
        <w:numPr>
          <w:ilvl w:val="0"/>
          <w:numId w:val="10"/>
        </w:numPr>
      </w:pPr>
      <w:r w:rsidRPr="00E65DF5">
        <w:t xml:space="preserve">To determine any application where the applicant or a close relative of the applicant is a member or employee of South Ribble Borough Council. (Close relative is defined as a spouse, partner, parent, parent-in-law, son, or daughter). </w:t>
      </w:r>
    </w:p>
    <w:p w:rsidR="005B38CB" w:rsidRPr="007C4786" w:rsidP="005B38CB">
      <w:pPr>
        <w:pStyle w:val="Default"/>
        <w:rPr>
          <w:i/>
          <w:iCs/>
          <w:sz w:val="22"/>
          <w:szCs w:val="22"/>
        </w:rPr>
      </w:pPr>
    </w:p>
    <w:p w:rsidR="005B38CB" w:rsidRPr="007C4786" w:rsidP="005B38CB">
      <w:pPr>
        <w:pStyle w:val="Default"/>
        <w:rPr>
          <w:i/>
          <w:iCs/>
          <w:sz w:val="22"/>
          <w:szCs w:val="22"/>
        </w:rPr>
      </w:pPr>
    </w:p>
    <w:p w:rsidR="00D4431F" w:rsidRPr="002A67DB" w:rsidP="00AB1F5B">
      <w:pPr>
        <w:pStyle w:val="ListParagraph"/>
        <w:numPr>
          <w:ilvl w:val="0"/>
          <w:numId w:val="10"/>
        </w:numPr>
      </w:pPr>
      <w:r>
        <w:t>In practice we have brought all applications where the applicant and agent (for the sake of transparency as the applicant’s paid representative) is related to a Member or employee of the Council. Implementation of the scheme is proving difficult as set out below and this is the reason why a change is being requested.</w:t>
      </w:r>
    </w:p>
    <w:p w:rsidR="00D4431F" w:rsidP="005B38CB">
      <w:pPr>
        <w:pStyle w:val="Heading2"/>
        <w:rPr>
          <w:rFonts w:asciiTheme="majorHAnsi" w:hAnsiTheme="majorHAnsi" w:cstheme="majorHAnsi"/>
          <w:sz w:val="22"/>
        </w:rPr>
      </w:pPr>
      <w:r w:rsidRPr="00CA04F3">
        <w:rPr>
          <w:rFonts w:asciiTheme="majorHAnsi" w:hAnsiTheme="majorHAnsi" w:cstheme="majorHAnsi"/>
          <w:sz w:val="22"/>
        </w:rPr>
        <w:t>Other options considered and rejecte</w:t>
      </w:r>
      <w:r>
        <w:rPr>
          <w:rFonts w:asciiTheme="majorHAnsi" w:hAnsiTheme="majorHAnsi" w:cstheme="majorHAnsi"/>
          <w:sz w:val="22"/>
        </w:rPr>
        <w:t>d</w:t>
      </w:r>
    </w:p>
    <w:p w:rsidR="005B38CB" w:rsidRPr="005B38CB" w:rsidP="00AB1F5B">
      <w:pPr>
        <w:pStyle w:val="Heading2"/>
        <w:numPr>
          <w:ilvl w:val="0"/>
          <w:numId w:val="10"/>
        </w:numPr>
        <w:rPr>
          <w:rFonts w:asciiTheme="majorHAnsi" w:hAnsiTheme="majorHAnsi" w:cstheme="majorHAnsi"/>
          <w:b w:val="0"/>
          <w:bCs w:val="0"/>
          <w:sz w:val="22"/>
        </w:rPr>
      </w:pPr>
      <w:r>
        <w:rPr>
          <w:rFonts w:asciiTheme="majorHAnsi" w:hAnsiTheme="majorHAnsi" w:cstheme="majorHAnsi"/>
          <w:b w:val="0"/>
          <w:bCs w:val="0"/>
          <w:sz w:val="22"/>
        </w:rPr>
        <w:t>It is not necessary to consider other options as this change only represents a relatively minor change to the existing scheme of delegation.</w:t>
      </w:r>
    </w:p>
    <w:p w:rsidR="006149F1" w:rsidRPr="00A66B87" w:rsidP="00A66B87">
      <w:pPr>
        <w:pStyle w:val="Heading2"/>
        <w:rPr>
          <w:rFonts w:asciiTheme="majorHAnsi" w:hAnsiTheme="majorHAnsi" w:cstheme="majorHAnsi"/>
          <w:sz w:val="22"/>
        </w:rPr>
      </w:pPr>
    </w:p>
    <w:p w:rsidR="00D4431F" w:rsidRPr="00CA04F3"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rsidR="00D4431F" w:rsidRPr="00AB1F5B" w:rsidP="00AB1F5B">
      <w:pPr>
        <w:pStyle w:val="ListParagraph"/>
        <w:numPr>
          <w:ilvl w:val="0"/>
          <w:numId w:val="10"/>
        </w:numPr>
        <w:spacing w:after="0" w:line="240" w:lineRule="auto"/>
        <w:jc w:val="both"/>
        <w:rPr>
          <w:rFonts w:cstheme="minorHAnsi"/>
          <w:bCs/>
          <w:i/>
        </w:rPr>
      </w:pPr>
      <w:r w:rsidRPr="00AB1F5B">
        <w:rPr>
          <w:rFonts w:cstheme="minorHAnsi"/>
          <w:bCs/>
        </w:rPr>
        <w:t xml:space="preserve"> The report relates to the following corporate priorities: </w:t>
      </w:r>
    </w:p>
    <w:p w:rsidR="006149F1" w:rsidRPr="00D4431F"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850"/>
        <w:gridCol w:w="3402"/>
        <w:gridCol w:w="851"/>
      </w:tblGrid>
      <w:tr w:rsidTr="008E66FA">
        <w:tblPrEx>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3" w:type="dxa"/>
            <w:shd w:val="clear" w:color="auto" w:fill="auto"/>
          </w:tcPr>
          <w:p w:rsidR="00D4431F" w:rsidRPr="00D4431F" w:rsidP="006149F1">
            <w:pPr>
              <w:spacing w:after="0" w:line="240" w:lineRule="auto"/>
              <w:jc w:val="both"/>
              <w:rPr>
                <w:rFonts w:cstheme="minorHAnsi"/>
                <w:bCs/>
              </w:rPr>
            </w:pPr>
            <w:r w:rsidRPr="00D4431F">
              <w:rPr>
                <w:rFonts w:cstheme="minorHAnsi"/>
                <w:bCs/>
              </w:rPr>
              <w:t>An exemplary council</w:t>
            </w:r>
          </w:p>
          <w:p w:rsidR="00D4431F" w:rsidRPr="00D4431F" w:rsidP="006149F1">
            <w:pPr>
              <w:spacing w:after="0" w:line="240" w:lineRule="auto"/>
              <w:jc w:val="both"/>
              <w:rPr>
                <w:rFonts w:cstheme="minorHAnsi"/>
                <w:bCs/>
              </w:rPr>
            </w:pPr>
          </w:p>
        </w:tc>
        <w:tc>
          <w:tcPr>
            <w:tcW w:w="850" w:type="dxa"/>
            <w:shd w:val="clear" w:color="auto" w:fill="auto"/>
          </w:tcPr>
          <w:p w:rsidR="00D4431F" w:rsidRPr="00D4431F" w:rsidP="006149F1">
            <w:pPr>
              <w:spacing w:after="0" w:line="240" w:lineRule="auto"/>
              <w:jc w:val="both"/>
              <w:rPr>
                <w:rFonts w:cstheme="minorHAnsi"/>
                <w:bCs/>
              </w:rPr>
            </w:pPr>
            <w:r>
              <w:rPr>
                <w:rFonts w:cstheme="minorHAnsi"/>
                <w:bCs/>
              </w:rPr>
              <w:t>x</w:t>
            </w:r>
          </w:p>
        </w:tc>
        <w:tc>
          <w:tcPr>
            <w:tcW w:w="3402" w:type="dxa"/>
          </w:tcPr>
          <w:p w:rsidR="00D4431F" w:rsidRPr="00D4431F" w:rsidP="006149F1">
            <w:pPr>
              <w:spacing w:after="0" w:line="240" w:lineRule="auto"/>
              <w:jc w:val="both"/>
              <w:rPr>
                <w:rFonts w:cstheme="minorHAnsi"/>
                <w:bCs/>
              </w:rPr>
            </w:pPr>
            <w:r w:rsidRPr="00D4431F">
              <w:rPr>
                <w:rFonts w:cstheme="minorHAnsi"/>
                <w:bCs/>
              </w:rPr>
              <w:t>Thriving communities</w:t>
            </w:r>
          </w:p>
        </w:tc>
        <w:tc>
          <w:tcPr>
            <w:tcW w:w="851" w:type="dxa"/>
          </w:tcPr>
          <w:p w:rsidR="00D4431F" w:rsidRPr="00D4431F" w:rsidP="006149F1">
            <w:pPr>
              <w:spacing w:after="0" w:line="240" w:lineRule="auto"/>
              <w:jc w:val="both"/>
              <w:rPr>
                <w:rFonts w:cstheme="minorHAnsi"/>
                <w:bCs/>
              </w:rPr>
            </w:pPr>
          </w:p>
        </w:tc>
      </w:tr>
      <w:tr w:rsidTr="008E66FA">
        <w:tblPrEx>
          <w:tblW w:w="9526" w:type="dxa"/>
          <w:tblInd w:w="534" w:type="dxa"/>
          <w:tblLook w:val="04A0"/>
        </w:tblPrEx>
        <w:tc>
          <w:tcPr>
            <w:tcW w:w="4423" w:type="dxa"/>
            <w:shd w:val="clear" w:color="auto" w:fill="auto"/>
          </w:tcPr>
          <w:p w:rsidR="00D4431F" w:rsidRPr="00D4431F" w:rsidP="006149F1">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rsidR="00D4431F" w:rsidRPr="00D4431F" w:rsidP="006149F1">
            <w:pPr>
              <w:spacing w:after="0" w:line="240" w:lineRule="auto"/>
              <w:jc w:val="both"/>
              <w:rPr>
                <w:rFonts w:cstheme="minorHAnsi"/>
                <w:bCs/>
              </w:rPr>
            </w:pPr>
          </w:p>
        </w:tc>
        <w:tc>
          <w:tcPr>
            <w:tcW w:w="3402" w:type="dxa"/>
          </w:tcPr>
          <w:p w:rsidR="00D4431F" w:rsidRPr="00D4431F" w:rsidP="006149F1">
            <w:pPr>
              <w:spacing w:after="0" w:line="240" w:lineRule="auto"/>
              <w:jc w:val="both"/>
              <w:rPr>
                <w:rFonts w:cstheme="minorHAnsi"/>
                <w:bCs/>
              </w:rPr>
            </w:pPr>
            <w:r w:rsidRPr="00D4431F">
              <w:rPr>
                <w:rFonts w:cstheme="minorHAnsi"/>
                <w:bCs/>
              </w:rPr>
              <w:t>Good homes, green spaces, healthy places</w:t>
            </w:r>
          </w:p>
        </w:tc>
        <w:tc>
          <w:tcPr>
            <w:tcW w:w="851" w:type="dxa"/>
          </w:tcPr>
          <w:p w:rsidR="00D4431F" w:rsidRPr="00D4431F" w:rsidP="006149F1">
            <w:pPr>
              <w:spacing w:after="0" w:line="240" w:lineRule="auto"/>
              <w:jc w:val="both"/>
              <w:rPr>
                <w:rFonts w:cstheme="minorHAnsi"/>
                <w:bCs/>
              </w:rPr>
            </w:pPr>
          </w:p>
        </w:tc>
      </w:tr>
    </w:tbl>
    <w:p w:rsidR="00D4431F" w:rsidRPr="00D4431F" w:rsidP="00D4431F">
      <w:pPr>
        <w:spacing w:line="240" w:lineRule="auto"/>
        <w:jc w:val="both"/>
        <w:rPr>
          <w:rFonts w:cstheme="minorHAnsi"/>
          <w:bCs/>
        </w:rPr>
      </w:pPr>
    </w:p>
    <w:p w:rsidR="00A66B87" w:rsidP="00AB1F5B">
      <w:pPr>
        <w:pStyle w:val="Heading2"/>
        <w:ind w:left="720"/>
        <w:rPr>
          <w:rFonts w:asciiTheme="majorHAnsi" w:hAnsiTheme="majorHAnsi" w:cstheme="majorHAnsi"/>
          <w:sz w:val="22"/>
        </w:rPr>
      </w:pPr>
      <w:r w:rsidRPr="00CA04F3">
        <w:rPr>
          <w:rFonts w:asciiTheme="majorHAnsi" w:hAnsiTheme="majorHAnsi" w:cstheme="majorHAnsi"/>
          <w:sz w:val="22"/>
        </w:rPr>
        <w:t>Background to the report</w:t>
      </w:r>
    </w:p>
    <w:p w:rsidR="00A66B87" w:rsidRPr="00AB1F5B" w:rsidP="00AB1F5B">
      <w:pPr>
        <w:pStyle w:val="Heading2"/>
        <w:numPr>
          <w:ilvl w:val="0"/>
          <w:numId w:val="10"/>
        </w:numPr>
        <w:rPr>
          <w:rFonts w:asciiTheme="majorHAnsi" w:hAnsiTheme="majorHAnsi" w:cstheme="majorHAnsi"/>
          <w:b w:val="0"/>
          <w:bCs w:val="0"/>
          <w:sz w:val="22"/>
        </w:rPr>
      </w:pPr>
      <w:r>
        <w:rPr>
          <w:rFonts w:asciiTheme="majorHAnsi" w:hAnsiTheme="majorHAnsi" w:cstheme="majorHAnsi"/>
          <w:b w:val="0"/>
          <w:bCs w:val="0"/>
          <w:sz w:val="22"/>
        </w:rPr>
        <w:t xml:space="preserve">The scheme of delegation has always been kept under review and changes have been made in the past to reflect changes in legislation or practical </w:t>
      </w:r>
      <w:r w:rsidRPr="00AB1F5B">
        <w:rPr>
          <w:rFonts w:asciiTheme="majorHAnsi" w:hAnsiTheme="majorHAnsi" w:cstheme="majorHAnsi"/>
          <w:b w:val="0"/>
          <w:bCs w:val="0"/>
          <w:sz w:val="22"/>
        </w:rPr>
        <w:t>implementation of the scheme</w:t>
      </w:r>
    </w:p>
    <w:p w:rsidR="00A66B87" w:rsidRPr="00A66B87" w:rsidP="00A66B87">
      <w:pPr>
        <w:spacing w:after="0" w:line="240" w:lineRule="auto"/>
        <w:ind w:left="720"/>
        <w:jc w:val="both"/>
        <w:rPr>
          <w:rFonts w:cstheme="minorHAnsi"/>
          <w:bCs/>
          <w:iCs/>
        </w:rPr>
      </w:pPr>
    </w:p>
    <w:p w:rsidR="00A66B87" w:rsidRPr="00AB1F5B" w:rsidP="00AB1F5B">
      <w:pPr>
        <w:spacing w:after="0" w:line="240" w:lineRule="auto"/>
        <w:jc w:val="both"/>
        <w:rPr>
          <w:rFonts w:cstheme="minorHAnsi"/>
          <w:bCs/>
          <w:i/>
        </w:rPr>
      </w:pPr>
      <w:r>
        <w:rPr>
          <w:rFonts w:cstheme="minorHAnsi"/>
          <w:b/>
          <w:iCs/>
        </w:rPr>
        <w:t xml:space="preserve">           </w:t>
      </w:r>
      <w:r w:rsidRPr="00AB1F5B">
        <w:rPr>
          <w:rFonts w:cstheme="minorHAnsi"/>
          <w:b/>
          <w:iCs/>
        </w:rPr>
        <w:t>Implementation of the Scheme of Delegation</w:t>
      </w:r>
    </w:p>
    <w:p w:rsidR="00A66B87" w:rsidRPr="00AB1F5B" w:rsidP="00472486">
      <w:pPr>
        <w:pStyle w:val="Heading2"/>
        <w:numPr>
          <w:ilvl w:val="0"/>
          <w:numId w:val="10"/>
        </w:numPr>
        <w:spacing w:after="0" w:afterAutospacing="0"/>
        <w:rPr>
          <w:rFonts w:cstheme="minorHAnsi"/>
        </w:rPr>
      </w:pPr>
      <w:r w:rsidRPr="00AB1F5B">
        <w:rPr>
          <w:rFonts w:ascii="Arial" w:hAnsi="Arial" w:cs="Arial"/>
          <w:b w:val="0"/>
          <w:bCs w:val="0"/>
          <w:sz w:val="22"/>
          <w:szCs w:val="22"/>
        </w:rPr>
        <w:t>In practice we have brought all applications where the applicant and agent is related to a Member or employee of the Council</w:t>
      </w:r>
      <w:r w:rsidRPr="00AB1F5B">
        <w:rPr>
          <w:rFonts w:asciiTheme="majorHAnsi" w:hAnsiTheme="majorHAnsi" w:cstheme="majorHAnsi"/>
        </w:rPr>
        <w:t xml:space="preserve"> </w:t>
      </w:r>
      <w:r w:rsidRPr="00AB1F5B">
        <w:rPr>
          <w:rFonts w:asciiTheme="minorHAnsi" w:hAnsiTheme="minorHAnsi" w:cstheme="minorHAnsi"/>
          <w:b w:val="0"/>
          <w:bCs w:val="0"/>
          <w:sz w:val="22"/>
          <w:szCs w:val="22"/>
        </w:rPr>
        <w:t>Increasing numbers of Planning Applications are now being brought to Committee whereby agents who are particularly active in the area are submitting many applications and are related to employees of the Council but not necessarily an employee who is in any way involved in the decision-making process.</w:t>
      </w:r>
    </w:p>
    <w:p w:rsidR="00F35ABA" w:rsidP="00472486">
      <w:pPr>
        <w:pStyle w:val="ListParagraph"/>
        <w:spacing w:after="0"/>
      </w:pPr>
    </w:p>
    <w:p w:rsidR="00472486" w:rsidP="00472486">
      <w:pPr>
        <w:pStyle w:val="ListParagraph"/>
        <w:numPr>
          <w:ilvl w:val="0"/>
          <w:numId w:val="10"/>
        </w:numPr>
        <w:spacing w:after="0"/>
      </w:pPr>
      <w:r>
        <w:t>This is increasing the size of the Committee agendas and length of meetings with many simple applications such as small house extensions or minor agricultural development being included which in turn generates more work for officers in preparing committee reports, presentations etc. It can also add to the length of time taken to make a decision depending on how the processing of the application falls within the Planning Committee cycle.</w:t>
      </w:r>
    </w:p>
    <w:p w:rsidR="00472486" w:rsidP="00472486">
      <w:pPr>
        <w:spacing w:after="0"/>
      </w:pPr>
    </w:p>
    <w:p w:rsidR="00D4431F" w:rsidP="00F35ABA">
      <w:pPr>
        <w:pStyle w:val="ListParagraph"/>
        <w:numPr>
          <w:ilvl w:val="0"/>
          <w:numId w:val="10"/>
        </w:numPr>
      </w:pPr>
      <w:r>
        <w:t>Furthermore, recently an ‘Emergency Decision’ had to be made in respect of an Agricultural Determination application, which is time limited, whereby it was required to be presented to Planning Committee by the current scheme of delegation because of the relationship between the agent submitting the application and a serving officer. The timescales were such that the way it fell in terms of the Planning Committee cycle the decision could not have been made within the specified time.</w:t>
      </w:r>
    </w:p>
    <w:p w:rsidR="00F35ABA" w:rsidRPr="00A66B87" w:rsidP="00AB1F5B">
      <w:pPr>
        <w:pStyle w:val="ListParagraph"/>
      </w:pPr>
    </w:p>
    <w:p w:rsidR="006149F1" w:rsidP="00F35ABA">
      <w:pPr>
        <w:pStyle w:val="ListParagraph"/>
        <w:numPr>
          <w:ilvl w:val="0"/>
          <w:numId w:val="10"/>
        </w:numPr>
        <w:spacing w:after="0" w:line="240" w:lineRule="auto"/>
        <w:jc w:val="both"/>
        <w:rPr>
          <w:rFonts w:cstheme="minorHAnsi"/>
          <w:bCs/>
          <w:iCs/>
        </w:rPr>
      </w:pPr>
      <w:r w:rsidRPr="00AB1F5B">
        <w:rPr>
          <w:rFonts w:cstheme="minorHAnsi"/>
          <w:bCs/>
          <w:iCs/>
        </w:rPr>
        <w:t>If authority is given to amend the scheme of delegation the practical application of the amended scheme will be kept under scrutiny and if issues evolve out of this a further report will be prepared assessing the issue.</w:t>
      </w:r>
    </w:p>
    <w:p w:rsidR="00F35ABA" w:rsidRPr="00AB1F5B" w:rsidP="00AB1F5B">
      <w:pPr>
        <w:pStyle w:val="ListParagraph"/>
        <w:rPr>
          <w:rFonts w:cstheme="minorHAnsi"/>
          <w:bCs/>
          <w:iCs/>
        </w:rPr>
      </w:pPr>
    </w:p>
    <w:p w:rsidR="00F35ABA" w:rsidRPr="00F35ABA" w:rsidP="00AB1F5B">
      <w:pPr>
        <w:pStyle w:val="ListParagraph"/>
        <w:numPr>
          <w:ilvl w:val="0"/>
          <w:numId w:val="10"/>
        </w:numPr>
        <w:spacing w:after="0" w:line="240" w:lineRule="auto"/>
        <w:jc w:val="both"/>
        <w:rPr>
          <w:rFonts w:cstheme="minorHAnsi"/>
          <w:bCs/>
          <w:iCs/>
        </w:rPr>
      </w:pPr>
      <w:r>
        <w:t>The proposal therefore is that planning applications will only need to be referred to Planning Committee where the applicant or agent is related to a member of SRBC staff or Member who is directly involved in the decision-making process. The amended scheme would still require applications to be presented to Planning Committee where the applicant or their agent is related to Planning staff plus all internal consultees who are consulted in respect of an application, and Members who sit on Planning Committee. Further all cases were the applicant or agent is a Member or Officer would of course still have to be brought before Committee.</w:t>
      </w:r>
    </w:p>
    <w:p w:rsidR="00D4431F" w:rsidRPr="00CA04F3" w:rsidP="00AB1F5B">
      <w:pPr>
        <w:pStyle w:val="Heading2"/>
        <w:ind w:left="720"/>
        <w:rPr>
          <w:rFonts w:asciiTheme="majorHAnsi" w:hAnsiTheme="majorHAnsi" w:cstheme="majorHAnsi"/>
          <w:sz w:val="22"/>
        </w:rPr>
      </w:pPr>
      <w:r w:rsidRPr="00CA04F3">
        <w:rPr>
          <w:rFonts w:asciiTheme="majorHAnsi" w:hAnsiTheme="majorHAnsi" w:cstheme="majorHAnsi"/>
          <w:sz w:val="22"/>
        </w:rPr>
        <w:t>Equality and diversity</w:t>
      </w:r>
    </w:p>
    <w:p w:rsidR="006149F1" w:rsidRPr="00AB1F5B" w:rsidP="00AB1F5B">
      <w:pPr>
        <w:pStyle w:val="ListParagraph"/>
        <w:numPr>
          <w:ilvl w:val="0"/>
          <w:numId w:val="11"/>
        </w:numPr>
        <w:spacing w:after="0" w:line="240" w:lineRule="auto"/>
        <w:jc w:val="both"/>
        <w:rPr>
          <w:rFonts w:cstheme="minorHAnsi"/>
          <w:bCs/>
        </w:rPr>
      </w:pPr>
      <w:r w:rsidRPr="00AB1F5B">
        <w:rPr>
          <w:rFonts w:cstheme="minorHAnsi"/>
          <w:bCs/>
          <w:iCs/>
        </w:rPr>
        <w:t>There are no equality and diversity issues arising out of the topic considered in this report</w:t>
      </w:r>
      <w:r w:rsidRPr="00AB1F5B">
        <w:rPr>
          <w:rFonts w:cstheme="minorHAnsi"/>
          <w:bCs/>
          <w:i/>
        </w:rPr>
        <w:t xml:space="preserve"> </w:t>
      </w:r>
    </w:p>
    <w:p w:rsidR="00CC0768" w:rsidRPr="00AB1F5B" w:rsidP="00AB1F5B">
      <w:pPr>
        <w:pStyle w:val="ListParagraph"/>
        <w:spacing w:after="0" w:line="240" w:lineRule="auto"/>
        <w:jc w:val="both"/>
        <w:rPr>
          <w:rFonts w:cstheme="minorHAnsi"/>
          <w:bCs/>
        </w:rPr>
      </w:pPr>
    </w:p>
    <w:p w:rsidR="006149F1" w:rsidP="00AB1F5B">
      <w:pPr>
        <w:pStyle w:val="Heading2"/>
        <w:ind w:left="720"/>
        <w:rPr>
          <w:rFonts w:asciiTheme="majorHAnsi" w:hAnsiTheme="majorHAnsi" w:cstheme="majorHAnsi"/>
          <w:sz w:val="22"/>
        </w:rPr>
      </w:pPr>
      <w:r w:rsidRPr="00CA04F3">
        <w:rPr>
          <w:rFonts w:asciiTheme="majorHAnsi" w:hAnsiTheme="majorHAnsi" w:cstheme="majorHAnsi"/>
          <w:sz w:val="22"/>
        </w:rPr>
        <w:t xml:space="preserve">Air quality implications </w:t>
      </w:r>
    </w:p>
    <w:p w:rsidR="005B38CB" w:rsidRPr="005B38CB" w:rsidP="00AB1F5B">
      <w:pPr>
        <w:pStyle w:val="Heading2"/>
        <w:numPr>
          <w:ilvl w:val="0"/>
          <w:numId w:val="11"/>
        </w:numPr>
        <w:rPr>
          <w:rFonts w:asciiTheme="majorHAnsi" w:hAnsiTheme="majorHAnsi" w:cstheme="majorHAnsi"/>
          <w:b w:val="0"/>
          <w:bCs w:val="0"/>
          <w:sz w:val="22"/>
        </w:rPr>
      </w:pPr>
      <w:r>
        <w:rPr>
          <w:rFonts w:asciiTheme="majorHAnsi" w:hAnsiTheme="majorHAnsi" w:cstheme="majorHAnsi"/>
          <w:b w:val="0"/>
          <w:bCs w:val="0"/>
          <w:sz w:val="22"/>
        </w:rPr>
        <w:t>There are no air quality implications arising out of the topic considered in this report</w:t>
      </w:r>
    </w:p>
    <w:p w:rsidR="00D4431F" w:rsidRPr="00CA04F3" w:rsidP="00CA04F3">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rsidR="006149F1" w:rsidRPr="00CA04F3" w:rsidP="00AB1F5B">
      <w:pPr>
        <w:numPr>
          <w:ilvl w:val="0"/>
          <w:numId w:val="11"/>
        </w:numPr>
        <w:spacing w:after="0" w:line="240" w:lineRule="auto"/>
        <w:jc w:val="both"/>
        <w:rPr>
          <w:rFonts w:cstheme="minorHAnsi"/>
          <w:bCs/>
        </w:rPr>
      </w:pPr>
      <w:r>
        <w:rPr>
          <w:rFonts w:cstheme="minorHAnsi"/>
          <w:bCs/>
          <w:iCs/>
        </w:rPr>
        <w:t>There are no financial implications as a result of this report.</w:t>
      </w:r>
    </w:p>
    <w:p w:rsidR="00D4431F" w:rsidRPr="00CA04F3" w:rsidP="00CA04F3">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rsidR="00D4431F" w:rsidRPr="006149F1" w:rsidP="00AB1F5B">
      <w:pPr>
        <w:numPr>
          <w:ilvl w:val="0"/>
          <w:numId w:val="11"/>
        </w:numPr>
        <w:spacing w:after="0" w:line="240" w:lineRule="auto"/>
        <w:jc w:val="both"/>
        <w:rPr>
          <w:rFonts w:cstheme="minorHAnsi"/>
          <w:bCs/>
        </w:rPr>
      </w:pPr>
      <w:r>
        <w:rPr>
          <w:rFonts w:cstheme="minorHAnsi"/>
          <w:bCs/>
        </w:rPr>
        <w:t>The changes proposed here are relatively minor. However, if Planning Committee is in favour of them then ultimately it would be for full Council to make the final decision as this would constitute a minor change to the Constitution.</w:t>
      </w:r>
    </w:p>
    <w:p w:rsidR="006149F1" w:rsidRPr="00D4431F" w:rsidP="006149F1">
      <w:pPr>
        <w:spacing w:after="0" w:line="240" w:lineRule="auto"/>
        <w:ind w:left="720"/>
        <w:jc w:val="both"/>
        <w:rPr>
          <w:rFonts w:cstheme="minorHAnsi"/>
          <w:bCs/>
        </w:rPr>
      </w:pPr>
    </w:p>
    <w:p w:rsidR="00D4431F" w:rsidP="00D4431F">
      <w:pPr>
        <w:spacing w:line="240" w:lineRule="auto"/>
        <w:jc w:val="both"/>
        <w:rPr>
          <w:rFonts w:asciiTheme="majorHAnsi" w:hAnsiTheme="majorHAnsi" w:cstheme="majorHAnsi"/>
          <w:bCs/>
        </w:rPr>
      </w:pPr>
      <w:r w:rsidRPr="00CA04F3">
        <w:rPr>
          <w:rStyle w:val="Heading2Char"/>
          <w:rFonts w:asciiTheme="majorHAnsi" w:eastAsiaTheme="minorHAnsi" w:hAnsiTheme="majorHAnsi" w:cstheme="majorHAnsi"/>
          <w:sz w:val="22"/>
        </w:rPr>
        <w:t>Background documents</w:t>
      </w:r>
      <w:r w:rsidRPr="00CA04F3">
        <w:rPr>
          <w:rFonts w:asciiTheme="majorHAnsi" w:hAnsiTheme="majorHAnsi" w:cstheme="majorHAnsi"/>
          <w:bCs/>
          <w:sz w:val="14"/>
        </w:rPr>
        <w:t xml:space="preserve"> </w:t>
      </w:r>
    </w:p>
    <w:p w:rsidR="002A67DB" w:rsidP="00F30342">
      <w:pPr>
        <w:spacing w:line="240" w:lineRule="auto"/>
        <w:jc w:val="both"/>
        <w:rPr>
          <w:rFonts w:asciiTheme="majorHAnsi" w:hAnsiTheme="majorHAnsi" w:cstheme="majorHAnsi"/>
          <w:bCs/>
        </w:rPr>
      </w:pPr>
      <w:r>
        <w:rPr>
          <w:rFonts w:asciiTheme="majorHAnsi" w:hAnsiTheme="majorHAnsi" w:cstheme="majorHAnsi"/>
          <w:bCs/>
        </w:rPr>
        <w:t>South Ribble Constitution Document February 2021</w:t>
      </w:r>
    </w:p>
    <w:p w:rsidR="00F30342" w:rsidRPr="00F30342" w:rsidP="00F30342">
      <w:pPr>
        <w:spacing w:line="240" w:lineRule="auto"/>
        <w:jc w:val="both"/>
        <w:rPr>
          <w:rFonts w:asciiTheme="majorHAnsi" w:hAnsiTheme="majorHAnsi" w:cstheme="majorHAnsi"/>
          <w:bCs/>
        </w:rPr>
      </w:pPr>
    </w:p>
    <w:p w:rsidR="00D4431F" w:rsidRPr="00CA04F3" w:rsidP="00CA04F3">
      <w:pPr>
        <w:pStyle w:val="Heading2"/>
        <w:rPr>
          <w:rFonts w:asciiTheme="majorHAnsi" w:hAnsiTheme="majorHAnsi" w:cstheme="majorHAnsi"/>
          <w:sz w:val="22"/>
        </w:rPr>
      </w:pPr>
      <w:r w:rsidRPr="00CA04F3">
        <w:rPr>
          <w:rFonts w:asciiTheme="majorHAnsi" w:hAnsiTheme="majorHAnsi" w:cstheme="majorHAnsi"/>
          <w:sz w:val="22"/>
        </w:rPr>
        <w:t>Appendices</w:t>
      </w:r>
    </w:p>
    <w:p w:rsidR="00D4431F" w:rsidRPr="002A67DB" w:rsidP="006149F1">
      <w:pPr>
        <w:spacing w:after="0" w:line="240" w:lineRule="auto"/>
        <w:jc w:val="both"/>
        <w:rPr>
          <w:rFonts w:cstheme="minorHAnsi"/>
          <w:bCs/>
          <w:iCs/>
        </w:rPr>
      </w:pPr>
      <w:r>
        <w:rPr>
          <w:rFonts w:cstheme="minorHAnsi"/>
          <w:bCs/>
          <w:iCs/>
        </w:rPr>
        <w:t>There are no appendices to this report</w:t>
      </w:r>
    </w:p>
    <w:p w:rsidR="006149F1" w:rsidRPr="00D4431F" w:rsidP="006149F1">
      <w:pPr>
        <w:spacing w:after="0" w:line="240" w:lineRule="auto"/>
        <w:jc w:val="both"/>
        <w:rPr>
          <w:rFonts w:cstheme="minorHAnsi"/>
          <w:bCs/>
          <w:i/>
        </w:rPr>
      </w:pPr>
    </w:p>
    <w:p w:rsidR="00D4431F" w:rsidRPr="00D4431F" w:rsidP="006149F1">
      <w:pPr>
        <w:spacing w:after="0" w:line="240" w:lineRule="auto"/>
        <w:jc w:val="both"/>
        <w:rPr>
          <w:rFonts w:cstheme="minorHAnsi"/>
          <w:bCs/>
          <w:i/>
        </w:rPr>
      </w:pPr>
    </w:p>
    <w:p w:rsidR="00D4431F" w:rsidRPr="00D4431F" w:rsidP="00D4431F">
      <w:pPr>
        <w:spacing w:line="240" w:lineRule="auto"/>
        <w:jc w:val="both"/>
        <w:rPr>
          <w:rFonts w:cstheme="minorHAnsi"/>
          <w:bCs/>
        </w:rPr>
      </w:pPr>
    </w:p>
    <w:p w:rsidR="00D4431F" w:rsidRPr="00D4431F" w:rsidP="00D4431F">
      <w:pPr>
        <w:spacing w:line="240" w:lineRule="auto"/>
        <w:jc w:val="both"/>
        <w:rPr>
          <w:rFonts w:cstheme="minorHAnsi"/>
          <w:bCs/>
        </w:rPr>
      </w:pPr>
    </w:p>
    <w:p w:rsidR="00D4431F" w:rsidRPr="00D4431F" w:rsidP="006149F1">
      <w:pPr>
        <w:spacing w:after="0" w:line="240" w:lineRule="auto"/>
        <w:jc w:val="both"/>
        <w:rPr>
          <w:rFonts w:cstheme="minorHAnsi"/>
          <w:bCs/>
        </w:rPr>
      </w:pPr>
      <w:r>
        <w:rPr>
          <w:rFonts w:cstheme="minorHAnsi"/>
          <w:bCs/>
        </w:rPr>
        <w:t>Jonathan Noad</w:t>
      </w:r>
    </w:p>
    <w:p w:rsidR="00D4431F" w:rsidRPr="00D4431F" w:rsidP="006149F1">
      <w:pPr>
        <w:spacing w:after="0" w:line="240" w:lineRule="auto"/>
        <w:jc w:val="both"/>
        <w:rPr>
          <w:rFonts w:cstheme="minorHAnsi"/>
          <w:bCs/>
        </w:rPr>
      </w:pPr>
      <w:r>
        <w:rPr>
          <w:rFonts w:cstheme="minorHAnsi"/>
          <w:bCs/>
        </w:rPr>
        <w:t>Director of</w:t>
      </w:r>
      <w:r w:rsidRPr="00D4431F">
        <w:rPr>
          <w:rFonts w:cstheme="minorHAnsi"/>
          <w:bCs/>
        </w:rPr>
        <w:t xml:space="preserve"> </w:t>
      </w:r>
      <w:r>
        <w:rPr>
          <w:rFonts w:cstheme="minorHAnsi"/>
          <w:bCs/>
        </w:rPr>
        <w:t>Planning and Property</w:t>
      </w:r>
    </w:p>
    <w:p w:rsidR="00D4431F" w:rsidRPr="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2935"/>
        <w:gridCol w:w="1487"/>
        <w:gridCol w:w="1318"/>
      </w:tblGrid>
      <w:tr w:rsidTr="008E66F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D4431F" w:rsidRPr="00D4431F" w:rsidP="00D4431F">
            <w:pPr>
              <w:spacing w:line="240" w:lineRule="auto"/>
              <w:jc w:val="both"/>
              <w:rPr>
                <w:rFonts w:cstheme="minorHAnsi"/>
                <w:bCs/>
              </w:rPr>
            </w:pPr>
            <w:r w:rsidRPr="00D4431F">
              <w:rPr>
                <w:rFonts w:cstheme="minorHAnsi"/>
                <w:bCs/>
              </w:rPr>
              <w:t>Report Author:</w:t>
            </w:r>
          </w:p>
        </w:tc>
        <w:tc>
          <w:tcPr>
            <w:tcW w:w="2835" w:type="dxa"/>
          </w:tcPr>
          <w:p w:rsidR="00D4431F" w:rsidRPr="00D4431F" w:rsidP="00D4431F">
            <w:pPr>
              <w:spacing w:line="240" w:lineRule="auto"/>
              <w:jc w:val="both"/>
              <w:rPr>
                <w:rFonts w:cstheme="minorHAnsi"/>
                <w:bCs/>
              </w:rPr>
            </w:pPr>
            <w:r w:rsidRPr="00D4431F">
              <w:rPr>
                <w:rFonts w:cstheme="minorHAnsi"/>
                <w:bCs/>
              </w:rPr>
              <w:t>Email:</w:t>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Telephone:</w:t>
            </w:r>
          </w:p>
        </w:tc>
        <w:tc>
          <w:tcPr>
            <w:tcW w:w="1269" w:type="dxa"/>
            <w:shd w:val="clear" w:color="auto" w:fill="auto"/>
          </w:tcPr>
          <w:p w:rsidR="00D4431F" w:rsidRPr="00D4431F" w:rsidP="00D4431F">
            <w:pPr>
              <w:spacing w:line="240" w:lineRule="auto"/>
              <w:jc w:val="both"/>
              <w:rPr>
                <w:rFonts w:cstheme="minorHAnsi"/>
                <w:bCs/>
              </w:rPr>
            </w:pPr>
            <w:r w:rsidRPr="00D4431F">
              <w:rPr>
                <w:rFonts w:cstheme="minorHAnsi"/>
                <w:bCs/>
              </w:rPr>
              <w:t>Date:</w:t>
            </w:r>
          </w:p>
        </w:tc>
      </w:tr>
      <w:tr w:rsidTr="008E66FA">
        <w:tblPrEx>
          <w:tblW w:w="0" w:type="auto"/>
          <w:tblInd w:w="108" w:type="dxa"/>
          <w:tblLook w:val="04A0"/>
        </w:tblPrEx>
        <w:tc>
          <w:tcPr>
            <w:tcW w:w="3856" w:type="dxa"/>
            <w:shd w:val="clear" w:color="auto" w:fill="auto"/>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Steven Brown</w:t>
            </w:r>
            <w:r>
              <w:rPr>
                <w:rFonts w:cstheme="minorHAnsi"/>
                <w:bCs/>
              </w:rPr>
              <w:fldChar w:fldCharType="end"/>
            </w:r>
            <w:r>
              <w:rPr>
                <w:rFonts w:cstheme="minorHAnsi"/>
                <w:bCs/>
              </w:rPr>
              <w:t xml:space="preserve"> </w:t>
            </w:r>
            <w:r w:rsidRPr="00D4431F">
              <w:rPr>
                <w:rFonts w:cstheme="minorHAnsi"/>
                <w:bCs/>
              </w:rPr>
              <w:t>(</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Head of Development Management</w:t>
            </w:r>
            <w:r>
              <w:rPr>
                <w:rFonts w:cstheme="minorHAnsi"/>
                <w:bCs/>
              </w:rPr>
              <w:fldChar w:fldCharType="end"/>
            </w:r>
            <w:r w:rsidRPr="00D4431F">
              <w:rPr>
                <w:rFonts w:cstheme="minorHAnsi"/>
                <w:bCs/>
              </w:rPr>
              <w:t>)</w:t>
            </w:r>
          </w:p>
        </w:tc>
        <w:tc>
          <w:tcPr>
            <w:tcW w:w="2835" w:type="dxa"/>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sbrown@southribble.gov.uk</w:t>
            </w:r>
            <w:r>
              <w:rPr>
                <w:rFonts w:cstheme="minorHAnsi"/>
                <w:bCs/>
              </w:rPr>
              <w:fldChar w:fldCharType="end"/>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01772 62</w:t>
            </w:r>
            <w:r>
              <w:rPr>
                <w:rFonts w:cstheme="minorHAnsi"/>
                <w:bCs/>
              </w:rPr>
              <w:t>5422</w:t>
            </w:r>
          </w:p>
        </w:tc>
        <w:tc>
          <w:tcPr>
            <w:tcW w:w="1269" w:type="dxa"/>
            <w:shd w:val="clear" w:color="auto" w:fill="auto"/>
          </w:tcPr>
          <w:p w:rsidR="00D4431F" w:rsidRPr="00D4431F" w:rsidP="00D4431F">
            <w:pPr>
              <w:spacing w:line="240" w:lineRule="auto"/>
              <w:jc w:val="both"/>
              <w:rPr>
                <w:rFonts w:cstheme="minorHAnsi"/>
                <w:bCs/>
              </w:rPr>
            </w:pPr>
            <w:r>
              <w:rPr>
                <w:rFonts w:cstheme="minorHAnsi"/>
                <w:bCs/>
              </w:rPr>
              <w:t>20/05/2021</w:t>
            </w:r>
          </w:p>
        </w:tc>
      </w:tr>
    </w:tbl>
    <w:p w:rsidR="0025620C" w:rsidRPr="005C459D">
      <w:pPr>
        <w:rPr>
          <w:rFonts w:cstheme="minorHAnsi"/>
          <w:bCs/>
          <w:color w:val="000000" w:themeColor="text1"/>
          <w:lang w:val="en-US"/>
        </w:rPr>
      </w:pPr>
    </w:p>
    <w:sectPr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4F164DD2"/>
    <w:multiLevelType w:val="hybridMultilevel"/>
    <w:tmpl w:val="0F185248"/>
    <w:lvl w:ilvl="0">
      <w:start w:val="1"/>
      <w:numFmt w:val="decimal"/>
      <w:lvlText w:val="%1."/>
      <w:lvlJc w:val="left"/>
      <w:pPr>
        <w:ind w:left="644" w:hanging="360"/>
      </w:pPr>
      <w:rPr>
        <w:rFonts w:hint="default"/>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EBF00E5"/>
    <w:multiLevelType w:val="hybridMultilevel"/>
    <w:tmpl w:val="EEB090E2"/>
    <w:lvl w:ilvl="0">
      <w:start w:val="1"/>
      <w:numFmt w:val="decimal"/>
      <w:lvlText w:val="%1."/>
      <w:lvlJc w:val="left"/>
      <w:pPr>
        <w:ind w:left="720" w:hanging="360"/>
      </w:pPr>
      <w:rPr>
        <w:rFonts w:ascii="Arial" w:hAnsi="Arial" w:hint="default"/>
        <w:b/>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49C1020"/>
    <w:multiLevelType w:val="hybridMultilevel"/>
    <w:tmpl w:val="71EAC222"/>
    <w:lvl w:ilvl="0">
      <w:start w:val="4"/>
      <w:numFmt w:val="decimal"/>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BE7151B"/>
    <w:multiLevelType w:val="hybridMultilevel"/>
    <w:tmpl w:val="FD3A22A2"/>
    <w:lvl w:ilvl="0">
      <w:start w:val="1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3"/>
  </w:num>
  <w:num w:numId="6">
    <w:abstractNumId w:val="0"/>
  </w:num>
  <w:num w:numId="7">
    <w:abstractNumId w:val="1"/>
  </w:num>
  <w:num w:numId="8">
    <w:abstractNumId w:val="5"/>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5B38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5495399-EEAA-4ED6-A320-C6FA7593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Steven Brown</cp:lastModifiedBy>
  <cp:revision>16</cp:revision>
  <cp:lastPrinted>2014-03-21T13:56:00Z</cp:lastPrinted>
  <dcterms:created xsi:type="dcterms:W3CDTF">2021-01-25T09:54:00Z</dcterms:created>
  <dcterms:modified xsi:type="dcterms:W3CDTF">2021-06-01T13:45:00Z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Planning Committee</vt:lpwstr>
  </property>
  <property fmtid="{D5CDD505-2E9C-101B-9397-08002B2CF9AE}" pid="3" name="IssueTitle">
    <vt:lpwstr>Amendment to Scheme of Delegation for Planning Applications</vt:lpwstr>
  </property>
  <property fmtid="{D5CDD505-2E9C-101B-9397-08002B2CF9AE}" pid="4" name="LeadDirector">
    <vt:lpwstr>Director of Planning and Development</vt:lpwstr>
  </property>
  <property fmtid="{D5CDD505-2E9C-101B-9397-08002B2CF9AE}" pid="5" name="LeadOfficer">
    <vt:lpwstr>Steven Brown</vt:lpwstr>
  </property>
  <property fmtid="{D5CDD505-2E9C-101B-9397-08002B2CF9AE}" pid="6" name="LeadOfficerEmail">
    <vt:lpwstr>sbrown@southribble.gov.uk</vt:lpwstr>
  </property>
  <property fmtid="{D5CDD505-2E9C-101B-9397-08002B2CF9AE}" pid="7" name="LeadOfficerPost">
    <vt:lpwstr>Head of Development Management</vt:lpwstr>
  </property>
  <property fmtid="{D5CDD505-2E9C-101B-9397-08002B2CF9AE}" pid="8" name="MeetingDate">
    <vt:lpwstr>Thursday, 10 June 2021</vt:lpwstr>
  </property>
</Properties>
</file>